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5610" w14:textId="77777777" w:rsidR="00D75125" w:rsidRPr="00D75125" w:rsidRDefault="00D75125" w:rsidP="00D75125">
      <w:pPr>
        <w:rPr>
          <w:b/>
          <w:bCs/>
        </w:rPr>
      </w:pPr>
      <w:r w:rsidRPr="00D75125">
        <w:rPr>
          <w:b/>
          <w:bCs/>
        </w:rPr>
        <w:t>Hearing Questions for the Commissioner of Social Security, Frank Bisignano</w:t>
      </w:r>
    </w:p>
    <w:p w14:paraId="2D6B8106" w14:textId="77777777" w:rsidR="00D75125" w:rsidRPr="00D75125" w:rsidRDefault="00D75125" w:rsidP="00D75125">
      <w:pPr>
        <w:numPr>
          <w:ilvl w:val="0"/>
          <w:numId w:val="1"/>
        </w:numPr>
      </w:pPr>
      <w:r w:rsidRPr="00D75125">
        <w:rPr>
          <w:b/>
          <w:bCs/>
        </w:rPr>
        <w:t>Worker Morale and Empowerment</w:t>
      </w:r>
      <w:r w:rsidRPr="00D75125">
        <w:t xml:space="preserve">: SSA has had the worst morale in the federal government for three consecutive years according to Partnership for Public Service analysis of FEVS results. What specific process will you use to empower workers as you stated during </w:t>
      </w:r>
      <w:proofErr w:type="gramStart"/>
      <w:r w:rsidRPr="00D75125">
        <w:t>the June</w:t>
      </w:r>
      <w:proofErr w:type="gramEnd"/>
      <w:r w:rsidRPr="00D75125">
        <w:t xml:space="preserve"> 25, </w:t>
      </w:r>
      <w:proofErr w:type="gramStart"/>
      <w:r w:rsidRPr="00D75125">
        <w:t>2025</w:t>
      </w:r>
      <w:proofErr w:type="gramEnd"/>
      <w:r w:rsidRPr="00D75125">
        <w:t xml:space="preserve"> House Ways and Means hearing? Workers report that you ended hybrid telework options, flexible schedules for Teleservice Center workers, and forced reassignments from field offices to the National 800# without meaningful advance notice. This has left field offices understaffed and workers demoralized. What specific employee empowerment initiatives will you implement to improve morale?</w:t>
      </w:r>
    </w:p>
    <w:p w14:paraId="3FF81D13" w14:textId="77777777" w:rsidR="00D75125" w:rsidRPr="00D75125" w:rsidRDefault="00D75125" w:rsidP="00D75125">
      <w:pPr>
        <w:numPr>
          <w:ilvl w:val="0"/>
          <w:numId w:val="1"/>
        </w:numPr>
      </w:pPr>
      <w:r w:rsidRPr="00D75125">
        <w:rPr>
          <w:b/>
          <w:bCs/>
        </w:rPr>
        <w:t>Public Input on Services</w:t>
      </w:r>
      <w:r w:rsidRPr="00D75125">
        <w:t>: What polling, surveys, or focus groups have you conducted to obtain public input on preferred service delivery methods—online, telephone, or in-person interviews?</w:t>
      </w:r>
    </w:p>
    <w:p w14:paraId="2C8040FD" w14:textId="77777777" w:rsidR="00D75125" w:rsidRPr="00D75125" w:rsidRDefault="00D75125" w:rsidP="00D75125">
      <w:pPr>
        <w:numPr>
          <w:ilvl w:val="0"/>
          <w:numId w:val="1"/>
        </w:numPr>
      </w:pPr>
      <w:r w:rsidRPr="00D75125">
        <w:rPr>
          <w:b/>
          <w:bCs/>
        </w:rPr>
        <w:t>800 Number Performance</w:t>
      </w:r>
      <w:r w:rsidRPr="00D75125">
        <w:t xml:space="preserve">: You claim </w:t>
      </w:r>
      <w:proofErr w:type="gramStart"/>
      <w:r w:rsidRPr="00D75125">
        <w:t>800 number</w:t>
      </w:r>
      <w:proofErr w:type="gramEnd"/>
      <w:r w:rsidRPr="00D75125">
        <w:t xml:space="preserve"> wait times have improved. What is the actual wait time for reaching a live agent (excluding self-help options and callback statistics)? What is the average callback time from a live agent when requested through the automated system?</w:t>
      </w:r>
    </w:p>
    <w:p w14:paraId="4F49F0A4" w14:textId="77777777" w:rsidR="00D75125" w:rsidRPr="00D75125" w:rsidRDefault="00D75125" w:rsidP="00D75125">
      <w:pPr>
        <w:numPr>
          <w:ilvl w:val="0"/>
          <w:numId w:val="1"/>
        </w:numPr>
      </w:pPr>
      <w:r w:rsidRPr="00D75125">
        <w:rPr>
          <w:b/>
          <w:bCs/>
        </w:rPr>
        <w:t>Service Capabilities</w:t>
      </w:r>
      <w:r w:rsidRPr="00D75125">
        <w:t xml:space="preserve">: Which workloads can the automated phone system complete from start to finish without requiring a live agent callback? What can Customer Service representatives on the 800# complete without needing recontact? Which workloads require field office representative recontact when customers call the </w:t>
      </w:r>
      <w:proofErr w:type="gramStart"/>
      <w:r w:rsidRPr="00D75125">
        <w:t>800#?</w:t>
      </w:r>
      <w:proofErr w:type="gramEnd"/>
    </w:p>
    <w:p w14:paraId="62A1AF66" w14:textId="77777777" w:rsidR="00D75125" w:rsidRPr="00D75125" w:rsidRDefault="00D75125" w:rsidP="00D75125">
      <w:pPr>
        <w:numPr>
          <w:ilvl w:val="0"/>
          <w:numId w:val="1"/>
        </w:numPr>
      </w:pPr>
      <w:r w:rsidRPr="00D75125">
        <w:rPr>
          <w:b/>
          <w:bCs/>
        </w:rPr>
        <w:t>Online vs. Employee-Assisted Service</w:t>
      </w:r>
      <w:r w:rsidRPr="00D75125">
        <w:t>: Since you want to maximize online service, have you analyzed whether online service or SSA employee-assisted service provides clients with more favorable economic outcomes?</w:t>
      </w:r>
    </w:p>
    <w:p w14:paraId="6FD2C481" w14:textId="77777777" w:rsidR="00D75125" w:rsidRPr="00D75125" w:rsidRDefault="00D75125" w:rsidP="00D75125">
      <w:pPr>
        <w:numPr>
          <w:ilvl w:val="0"/>
          <w:numId w:val="1"/>
        </w:numPr>
      </w:pPr>
      <w:r w:rsidRPr="00D75125">
        <w:rPr>
          <w:b/>
          <w:bCs/>
        </w:rPr>
        <w:t>Flextime Cancellation</w:t>
      </w:r>
      <w:r w:rsidRPr="00D75125">
        <w:t>: You canceled flextime, 5-4-9 schedules, and credit hours for National 800# teleservice workers with minimal notice. This contractual benefit has existed for over 30 years and improves absenteeism, morale, and total logged-on hours. What situation caused you to suspend this benefit, and what metrics must change for employees to regain it?</w:t>
      </w:r>
    </w:p>
    <w:p w14:paraId="03C96AA6" w14:textId="77777777" w:rsidR="00D75125" w:rsidRPr="00D75125" w:rsidRDefault="00D75125" w:rsidP="00D75125">
      <w:pPr>
        <w:numPr>
          <w:ilvl w:val="0"/>
          <w:numId w:val="1"/>
        </w:numPr>
      </w:pPr>
      <w:r w:rsidRPr="00D75125">
        <w:rPr>
          <w:b/>
          <w:bCs/>
        </w:rPr>
        <w:t>Disability Application Quality</w:t>
      </w:r>
      <w:r w:rsidRPr="00D75125">
        <w:t xml:space="preserve">: Has SSA studied how online disability applications completed by the public </w:t>
      </w:r>
      <w:proofErr w:type="gramStart"/>
      <w:r w:rsidRPr="00D75125">
        <w:t>compare</w:t>
      </w:r>
      <w:proofErr w:type="gramEnd"/>
      <w:r w:rsidRPr="00D75125">
        <w:t xml:space="preserve"> to SSA employee-assisted applications regarding information needed by DDS for thorough claim decisions?</w:t>
      </w:r>
    </w:p>
    <w:p w14:paraId="610D176D" w14:textId="77777777" w:rsidR="00D75125" w:rsidRPr="00D75125" w:rsidRDefault="00D75125" w:rsidP="00D75125">
      <w:pPr>
        <w:numPr>
          <w:ilvl w:val="0"/>
          <w:numId w:val="1"/>
        </w:numPr>
      </w:pPr>
      <w:r w:rsidRPr="00D75125">
        <w:rPr>
          <w:b/>
          <w:bCs/>
        </w:rPr>
        <w:t>Community-Based Staffing</w:t>
      </w:r>
      <w:r w:rsidRPr="00D75125">
        <w:t xml:space="preserve">: SSA has historically been community-based, but buyouts and retirements have left many field offices understaffed. You've deployed 1,000-4,000 field office staff to answer National 800# calls, further depleting local offices. How will </w:t>
      </w:r>
      <w:r w:rsidRPr="00D75125">
        <w:lastRenderedPageBreak/>
        <w:t xml:space="preserve">you assess and increase staffing in field offices based on community-specific needs? Given that your metrics show improved call handling when field office staff work the </w:t>
      </w:r>
      <w:proofErr w:type="gramStart"/>
      <w:r w:rsidRPr="00D75125">
        <w:t>800#,</w:t>
      </w:r>
      <w:proofErr w:type="gramEnd"/>
      <w:r w:rsidRPr="00D75125">
        <w:t xml:space="preserve"> what will you do to assess and hire for 800# staffing needs?</w:t>
      </w:r>
    </w:p>
    <w:p w14:paraId="4E48A87B" w14:textId="77777777" w:rsidR="00D75125" w:rsidRPr="00D75125" w:rsidRDefault="00D75125" w:rsidP="00D75125">
      <w:pPr>
        <w:numPr>
          <w:ilvl w:val="0"/>
          <w:numId w:val="1"/>
        </w:numPr>
      </w:pPr>
      <w:r w:rsidRPr="00D75125">
        <w:rPr>
          <w:b/>
          <w:bCs/>
        </w:rPr>
        <w:t>Management Ratios</w:t>
      </w:r>
      <w:r w:rsidRPr="00D75125">
        <w:t xml:space="preserve">: Reassignments, buyouts, and retirements have created inappropriately high manager-to-employee ratios in many field offices. Your new field office support units show approximately 1:1 manager-to-employee ratios. What actions will you take to eliminate excessive management positions so public work can be processed </w:t>
      </w:r>
      <w:proofErr w:type="gramStart"/>
      <w:r w:rsidRPr="00D75125">
        <w:t>more timely</w:t>
      </w:r>
      <w:proofErr w:type="gramEnd"/>
      <w:r w:rsidRPr="00D75125">
        <w:t>?</w:t>
      </w:r>
    </w:p>
    <w:p w14:paraId="54746880" w14:textId="77777777" w:rsidR="00D75125" w:rsidRPr="00D75125" w:rsidRDefault="00D75125" w:rsidP="00D75125">
      <w:pPr>
        <w:numPr>
          <w:ilvl w:val="0"/>
          <w:numId w:val="1"/>
        </w:numPr>
      </w:pPr>
      <w:r w:rsidRPr="00D75125">
        <w:rPr>
          <w:b/>
          <w:bCs/>
        </w:rPr>
        <w:t>Field Office Closures</w:t>
      </w:r>
      <w:r w:rsidRPr="00D75125">
        <w:t>: Do you support specific criteria that must be met before closing SSA field offices? Do you support mandatory public hearings to allow public input on potential office closings?</w:t>
      </w:r>
    </w:p>
    <w:p w14:paraId="10D9CCF8" w14:textId="77777777" w:rsidR="00D75125" w:rsidRPr="00D75125" w:rsidRDefault="00D75125" w:rsidP="00D75125">
      <w:pPr>
        <w:numPr>
          <w:ilvl w:val="0"/>
          <w:numId w:val="1"/>
        </w:numPr>
      </w:pPr>
      <w:r w:rsidRPr="00D75125">
        <w:rPr>
          <w:b/>
          <w:bCs/>
        </w:rPr>
        <w:t>IT Contracting</w:t>
      </w:r>
      <w:r w:rsidRPr="00D75125">
        <w:t xml:space="preserve">: Your statement to the House Ways and Means Committee indicated much of your IT plan will be contracted out. What impact will this have on SSA staffing? Which current staff and departments do you plan to contract out? What savings do you anticipate from using contractors versus in-house personnel? Did buyouts and early retirements influence your decision to use contractors? What role will the public have in contracting decisions? What contracts </w:t>
      </w:r>
      <w:proofErr w:type="gramStart"/>
      <w:r w:rsidRPr="00D75125">
        <w:t>currently process</w:t>
      </w:r>
      <w:proofErr w:type="gramEnd"/>
      <w:r w:rsidRPr="00D75125">
        <w:t xml:space="preserve"> public work, and what contracts do you plan to sign over the next six years?</w:t>
      </w:r>
    </w:p>
    <w:p w14:paraId="0E99111A" w14:textId="77777777" w:rsidR="00D75125" w:rsidRPr="00D75125" w:rsidRDefault="00D75125" w:rsidP="00D75125">
      <w:pPr>
        <w:numPr>
          <w:ilvl w:val="0"/>
          <w:numId w:val="1"/>
        </w:numPr>
      </w:pPr>
      <w:r w:rsidRPr="00D75125">
        <w:rPr>
          <w:b/>
          <w:bCs/>
        </w:rPr>
        <w:t>Centralized vs. Community-Based Service</w:t>
      </w:r>
      <w:r w:rsidRPr="00D75125">
        <w:t>: Why do you believe the public will accept centralized work as superior to SSA's 90-year policy of providing services through employees who live and work in the same communities as the public they serve?</w:t>
      </w:r>
    </w:p>
    <w:p w14:paraId="2131BF1B" w14:textId="77777777" w:rsidR="00D75125" w:rsidRPr="00D75125" w:rsidRDefault="00781065" w:rsidP="00D75125">
      <w:r>
        <w:pict w14:anchorId="41C80750">
          <v:rect id="_x0000_i1025" style="width:0;height:1.5pt" o:hralign="center" o:hrstd="t" o:hr="t" fillcolor="#a0a0a0" stroked="f"/>
        </w:pict>
      </w:r>
    </w:p>
    <w:p w14:paraId="0C7D2C2E" w14:textId="77777777" w:rsidR="00D75125" w:rsidRPr="00D75125" w:rsidRDefault="00D75125" w:rsidP="00D75125">
      <w:r w:rsidRPr="00D75125">
        <w:rPr>
          <w:i/>
          <w:iCs/>
        </w:rPr>
        <w:t xml:space="preserve">AFGE Members at Social Security are available to testify at hearings upon request. Please contact Keith Abouchar at </w:t>
      </w:r>
      <w:hyperlink r:id="rId5" w:history="1">
        <w:r w:rsidRPr="00D75125">
          <w:rPr>
            <w:rStyle w:val="Hyperlink"/>
            <w:i/>
            <w:iCs/>
          </w:rPr>
          <w:t>keith.abouchar@afge.org</w:t>
        </w:r>
      </w:hyperlink>
    </w:p>
    <w:p w14:paraId="622332F9" w14:textId="77777777" w:rsidR="00D11E76" w:rsidRDefault="00D11E76"/>
    <w:sectPr w:rsidR="00D11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7A5"/>
    <w:multiLevelType w:val="multilevel"/>
    <w:tmpl w:val="D2C8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009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25"/>
    <w:rsid w:val="000A53B4"/>
    <w:rsid w:val="002F7D3F"/>
    <w:rsid w:val="00781065"/>
    <w:rsid w:val="00BE6ECB"/>
    <w:rsid w:val="00D11E76"/>
    <w:rsid w:val="00D3461E"/>
    <w:rsid w:val="00D7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48134C"/>
  <w15:chartTrackingRefBased/>
  <w15:docId w15:val="{6B79CD0C-B5A7-45F0-A3ED-01C00841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125"/>
    <w:rPr>
      <w:rFonts w:eastAsiaTheme="majorEastAsia" w:cstheme="majorBidi"/>
      <w:color w:val="272727" w:themeColor="text1" w:themeTint="D8"/>
    </w:rPr>
  </w:style>
  <w:style w:type="paragraph" w:styleId="Title">
    <w:name w:val="Title"/>
    <w:basedOn w:val="Normal"/>
    <w:next w:val="Normal"/>
    <w:link w:val="TitleChar"/>
    <w:uiPriority w:val="10"/>
    <w:qFormat/>
    <w:rsid w:val="00D7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125"/>
    <w:pPr>
      <w:spacing w:before="160"/>
      <w:jc w:val="center"/>
    </w:pPr>
    <w:rPr>
      <w:i/>
      <w:iCs/>
      <w:color w:val="404040" w:themeColor="text1" w:themeTint="BF"/>
    </w:rPr>
  </w:style>
  <w:style w:type="character" w:customStyle="1" w:styleId="QuoteChar">
    <w:name w:val="Quote Char"/>
    <w:basedOn w:val="DefaultParagraphFont"/>
    <w:link w:val="Quote"/>
    <w:uiPriority w:val="29"/>
    <w:rsid w:val="00D75125"/>
    <w:rPr>
      <w:i/>
      <w:iCs/>
      <w:color w:val="404040" w:themeColor="text1" w:themeTint="BF"/>
    </w:rPr>
  </w:style>
  <w:style w:type="paragraph" w:styleId="ListParagraph">
    <w:name w:val="List Paragraph"/>
    <w:basedOn w:val="Normal"/>
    <w:uiPriority w:val="34"/>
    <w:qFormat/>
    <w:rsid w:val="00D75125"/>
    <w:pPr>
      <w:ind w:left="720"/>
      <w:contextualSpacing/>
    </w:pPr>
  </w:style>
  <w:style w:type="character" w:styleId="IntenseEmphasis">
    <w:name w:val="Intense Emphasis"/>
    <w:basedOn w:val="DefaultParagraphFont"/>
    <w:uiPriority w:val="21"/>
    <w:qFormat/>
    <w:rsid w:val="00D75125"/>
    <w:rPr>
      <w:i/>
      <w:iCs/>
      <w:color w:val="2F5496" w:themeColor="accent1" w:themeShade="BF"/>
    </w:rPr>
  </w:style>
  <w:style w:type="paragraph" w:styleId="IntenseQuote">
    <w:name w:val="Intense Quote"/>
    <w:basedOn w:val="Normal"/>
    <w:next w:val="Normal"/>
    <w:link w:val="IntenseQuoteChar"/>
    <w:uiPriority w:val="30"/>
    <w:qFormat/>
    <w:rsid w:val="00D75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125"/>
    <w:rPr>
      <w:i/>
      <w:iCs/>
      <w:color w:val="2F5496" w:themeColor="accent1" w:themeShade="BF"/>
    </w:rPr>
  </w:style>
  <w:style w:type="character" w:styleId="IntenseReference">
    <w:name w:val="Intense Reference"/>
    <w:basedOn w:val="DefaultParagraphFont"/>
    <w:uiPriority w:val="32"/>
    <w:qFormat/>
    <w:rsid w:val="00D75125"/>
    <w:rPr>
      <w:b/>
      <w:bCs/>
      <w:smallCaps/>
      <w:color w:val="2F5496" w:themeColor="accent1" w:themeShade="BF"/>
      <w:spacing w:val="5"/>
    </w:rPr>
  </w:style>
  <w:style w:type="character" w:styleId="Hyperlink">
    <w:name w:val="Hyperlink"/>
    <w:basedOn w:val="DefaultParagraphFont"/>
    <w:uiPriority w:val="99"/>
    <w:unhideWhenUsed/>
    <w:rsid w:val="00D75125"/>
    <w:rPr>
      <w:color w:val="0563C1" w:themeColor="hyperlink"/>
      <w:u w:val="single"/>
    </w:rPr>
  </w:style>
  <w:style w:type="character" w:styleId="UnresolvedMention">
    <w:name w:val="Unresolved Mention"/>
    <w:basedOn w:val="DefaultParagraphFont"/>
    <w:uiPriority w:val="99"/>
    <w:semiHidden/>
    <w:unhideWhenUsed/>
    <w:rsid w:val="00D7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4420">
      <w:bodyDiv w:val="1"/>
      <w:marLeft w:val="0"/>
      <w:marRight w:val="0"/>
      <w:marTop w:val="0"/>
      <w:marBottom w:val="0"/>
      <w:divBdr>
        <w:top w:val="none" w:sz="0" w:space="0" w:color="auto"/>
        <w:left w:val="none" w:sz="0" w:space="0" w:color="auto"/>
        <w:bottom w:val="none" w:sz="0" w:space="0" w:color="auto"/>
        <w:right w:val="none" w:sz="0" w:space="0" w:color="auto"/>
      </w:divBdr>
    </w:div>
    <w:div w:id="20497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ith.abouchar@afg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LaPointe</dc:creator>
  <cp:keywords/>
  <dc:description/>
  <cp:lastModifiedBy>Emily Curry</cp:lastModifiedBy>
  <cp:revision>2</cp:revision>
  <dcterms:created xsi:type="dcterms:W3CDTF">2025-09-26T15:27:00Z</dcterms:created>
  <dcterms:modified xsi:type="dcterms:W3CDTF">2025-09-26T15:27:00Z</dcterms:modified>
</cp:coreProperties>
</file>